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308" w14:textId="77777777" w:rsidR="002272E6" w:rsidRPr="00FF0AB7" w:rsidRDefault="002272E6" w:rsidP="002272E6">
      <w:pPr>
        <w:spacing w:after="0"/>
        <w:rPr>
          <w:b/>
          <w:bCs/>
          <w:sz w:val="20"/>
          <w:szCs w:val="20"/>
        </w:rPr>
      </w:pPr>
      <w:r w:rsidRPr="00FF0AB7">
        <w:rPr>
          <w:b/>
          <w:bCs/>
          <w:sz w:val="20"/>
          <w:szCs w:val="20"/>
        </w:rPr>
        <w:t>Forschendes Lernen im Studiengang Heilpädagogik an der SRH Wilhelm Löhe Hochschule Fürth</w:t>
      </w:r>
    </w:p>
    <w:p w14:paraId="17198984" w14:textId="7DEB7E0B" w:rsidR="002272E6" w:rsidRPr="00FF0AB7" w:rsidRDefault="002272E6" w:rsidP="002272E6">
      <w:pPr>
        <w:spacing w:after="0"/>
        <w:rPr>
          <w:b/>
          <w:bCs/>
          <w:sz w:val="20"/>
          <w:szCs w:val="20"/>
        </w:rPr>
      </w:pPr>
      <w:r w:rsidRPr="00FF0AB7">
        <w:rPr>
          <w:b/>
          <w:bCs/>
          <w:sz w:val="20"/>
          <w:szCs w:val="20"/>
        </w:rPr>
        <w:t>Teil II – Forschendes Lernen als didaktisches Konzept im berufsbegleitenden Studiengang</w:t>
      </w:r>
    </w:p>
    <w:p w14:paraId="558CAE01" w14:textId="77777777" w:rsidR="002272E6" w:rsidRPr="00FF0AB7" w:rsidRDefault="002272E6" w:rsidP="002272E6">
      <w:pPr>
        <w:rPr>
          <w:sz w:val="20"/>
          <w:szCs w:val="20"/>
        </w:rPr>
      </w:pPr>
    </w:p>
    <w:p w14:paraId="32612833" w14:textId="5437560A" w:rsidR="00585074" w:rsidRPr="00FF0AB7" w:rsidRDefault="00E06F3E" w:rsidP="002272E6">
      <w:pPr>
        <w:rPr>
          <w:sz w:val="20"/>
          <w:szCs w:val="20"/>
        </w:rPr>
      </w:pPr>
      <w:r w:rsidRPr="00FF0AB7">
        <w:rPr>
          <w:sz w:val="20"/>
          <w:szCs w:val="20"/>
        </w:rPr>
        <w:t xml:space="preserve"> „Die Hochschulen für angewandte Wissenschaften vermitteln durch anwendungsbezogene Lehre eine Qualif</w:t>
      </w:r>
      <w:r w:rsidR="006A47A6" w:rsidRPr="00FF0AB7">
        <w:rPr>
          <w:sz w:val="20"/>
          <w:szCs w:val="20"/>
        </w:rPr>
        <w:t>i</w:t>
      </w:r>
      <w:r w:rsidRPr="00FF0AB7">
        <w:rPr>
          <w:sz w:val="20"/>
          <w:szCs w:val="20"/>
        </w:rPr>
        <w:t>zierung, die zur selbstständigen Anwendung und Weiterentwicklung wissenschaftlicher Methoden und künstlerischer Tätigkeiten in der Berufspraxis befähigt. Sie betreiben anwendungsbezogene Forschung und Entwicklung“ (</w:t>
      </w:r>
      <w:proofErr w:type="spellStart"/>
      <w:r w:rsidR="0032332D" w:rsidRPr="00FF0AB7">
        <w:rPr>
          <w:sz w:val="20"/>
          <w:szCs w:val="20"/>
        </w:rPr>
        <w:t>BayHIG</w:t>
      </w:r>
      <w:proofErr w:type="spellEnd"/>
      <w:r w:rsidR="0032332D" w:rsidRPr="00FF0AB7">
        <w:rPr>
          <w:sz w:val="20"/>
          <w:szCs w:val="20"/>
        </w:rPr>
        <w:t xml:space="preserve">, </w:t>
      </w:r>
      <w:r w:rsidRPr="00FF0AB7">
        <w:rPr>
          <w:sz w:val="20"/>
          <w:szCs w:val="20"/>
        </w:rPr>
        <w:t>Art. 3, Abs</w:t>
      </w:r>
      <w:r w:rsidR="007006BD" w:rsidRPr="00FF0AB7">
        <w:rPr>
          <w:sz w:val="20"/>
          <w:szCs w:val="20"/>
        </w:rPr>
        <w:t>.</w:t>
      </w:r>
      <w:r w:rsidRPr="00FF0AB7">
        <w:rPr>
          <w:sz w:val="20"/>
          <w:szCs w:val="20"/>
        </w:rPr>
        <w:t xml:space="preserve"> 2, Satz 1-2). </w:t>
      </w:r>
    </w:p>
    <w:p w14:paraId="6FE20862" w14:textId="416DCFEA" w:rsidR="009B5116" w:rsidRPr="00FF0AB7" w:rsidRDefault="009B5116" w:rsidP="002272E6">
      <w:pPr>
        <w:rPr>
          <w:sz w:val="20"/>
          <w:szCs w:val="20"/>
        </w:rPr>
      </w:pPr>
      <w:r w:rsidRPr="00FF0AB7">
        <w:rPr>
          <w:sz w:val="20"/>
          <w:szCs w:val="20"/>
        </w:rPr>
        <w:t xml:space="preserve">Didaktisch eignet sich </w:t>
      </w:r>
      <w:r w:rsidR="00741F16" w:rsidRPr="00FF0AB7">
        <w:rPr>
          <w:sz w:val="20"/>
          <w:szCs w:val="20"/>
        </w:rPr>
        <w:t xml:space="preserve">dafür </w:t>
      </w:r>
      <w:r w:rsidRPr="00FF0AB7">
        <w:rPr>
          <w:sz w:val="20"/>
          <w:szCs w:val="20"/>
        </w:rPr>
        <w:t>über alle Fächer hinweg, das sogenannte „Forschende Lernen“,</w:t>
      </w:r>
      <w:r w:rsidR="00741F16" w:rsidRPr="00FF0AB7">
        <w:rPr>
          <w:sz w:val="20"/>
          <w:szCs w:val="20"/>
        </w:rPr>
        <w:t xml:space="preserve"> wahlweise auch forschungsnahes, forschungsorientiertes oder forschungsbasiertes Lernen genannt</w:t>
      </w:r>
      <w:r w:rsidR="007006BD" w:rsidRPr="00FF0A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on't edit this field"/>
          <w:tag w:val="CitaviPlaceholder#b0738250-5d31-43b2-9e13-fbe59a5fd1e9"/>
          <w:id w:val="1234586570"/>
          <w:placeholder>
            <w:docPart w:val="DefaultPlaceholder_-1854013440"/>
          </w:placeholder>
        </w:sdtPr>
        <w:sdtEndPr/>
        <w:sdtContent>
          <w:r w:rsidR="007006BD" w:rsidRPr="00FF0AB7">
            <w:rPr>
              <w:sz w:val="20"/>
              <w:szCs w:val="20"/>
            </w:rPr>
            <w:fldChar w:fldCharType="begin"/>
          </w:r>
          <w:r w:rsidR="006A47A6" w:rsidRPr="00FF0AB7">
            <w:rPr>
              <w:sz w:val="20"/>
              <w:szCs w:val="20"/>
            </w:rPr>
            <w:instrText>ADDIN CitaviPlaceholder{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}</w:instrText>
          </w:r>
          <w:r w:rsidR="007006BD" w:rsidRPr="00FF0AB7">
            <w:rPr>
              <w:sz w:val="20"/>
              <w:szCs w:val="20"/>
            </w:rPr>
            <w:fldChar w:fldCharType="separate"/>
          </w:r>
          <w:r w:rsidR="007006BD" w:rsidRPr="00FF0AB7">
            <w:rPr>
              <w:sz w:val="20"/>
              <w:szCs w:val="20"/>
            </w:rPr>
            <w:t>(Huber, 2014)</w:t>
          </w:r>
          <w:r w:rsidR="007006BD" w:rsidRPr="00FF0AB7">
            <w:rPr>
              <w:sz w:val="20"/>
              <w:szCs w:val="20"/>
            </w:rPr>
            <w:fldChar w:fldCharType="end"/>
          </w:r>
        </w:sdtContent>
      </w:sdt>
      <w:r w:rsidR="00741F16" w:rsidRPr="00FF0AB7">
        <w:rPr>
          <w:sz w:val="20"/>
          <w:szCs w:val="20"/>
        </w:rPr>
        <w:t>.</w:t>
      </w:r>
      <w:r w:rsidR="00E015B9" w:rsidRPr="00FF0AB7">
        <w:rPr>
          <w:sz w:val="20"/>
          <w:szCs w:val="20"/>
        </w:rPr>
        <w:t xml:space="preserve"> </w:t>
      </w:r>
      <w:r w:rsidR="009A774F" w:rsidRPr="00FF0AB7">
        <w:rPr>
          <w:sz w:val="20"/>
          <w:szCs w:val="20"/>
        </w:rPr>
        <w:t>O</w:t>
      </w:r>
      <w:r w:rsidR="00E015B9" w:rsidRPr="00FF0AB7">
        <w:rPr>
          <w:sz w:val="20"/>
          <w:szCs w:val="20"/>
        </w:rPr>
        <w:t>bwohl</w:t>
      </w:r>
      <w:r w:rsidR="00F31733" w:rsidRPr="00FF0AB7">
        <w:rPr>
          <w:sz w:val="20"/>
          <w:szCs w:val="20"/>
        </w:rPr>
        <w:t xml:space="preserve"> </w:t>
      </w:r>
      <w:r w:rsidR="009A774F" w:rsidRPr="00FF0AB7">
        <w:rPr>
          <w:sz w:val="20"/>
          <w:szCs w:val="20"/>
        </w:rPr>
        <w:t>diese Art des</w:t>
      </w:r>
      <w:r w:rsidR="00E015B9" w:rsidRPr="00FF0AB7">
        <w:rPr>
          <w:sz w:val="20"/>
          <w:szCs w:val="20"/>
        </w:rPr>
        <w:t xml:space="preserve"> Lernen</w:t>
      </w:r>
      <w:r w:rsidR="009A774F" w:rsidRPr="00FF0AB7">
        <w:rPr>
          <w:sz w:val="20"/>
          <w:szCs w:val="20"/>
        </w:rPr>
        <w:t>s</w:t>
      </w:r>
      <w:r w:rsidR="00E015B9" w:rsidRPr="00FF0AB7">
        <w:rPr>
          <w:sz w:val="20"/>
          <w:szCs w:val="20"/>
        </w:rPr>
        <w:t xml:space="preserve"> methodisch und didaktisch anspruchsvoll ist, </w:t>
      </w:r>
      <w:r w:rsidR="00F31733" w:rsidRPr="00FF0AB7">
        <w:rPr>
          <w:sz w:val="20"/>
          <w:szCs w:val="20"/>
        </w:rPr>
        <w:t xml:space="preserve">kann </w:t>
      </w:r>
      <w:r w:rsidR="00D46BEC" w:rsidRPr="00FF0AB7">
        <w:rPr>
          <w:sz w:val="20"/>
          <w:szCs w:val="20"/>
        </w:rPr>
        <w:t>sie</w:t>
      </w:r>
      <w:r w:rsidR="00E015B9" w:rsidRPr="00FF0AB7">
        <w:rPr>
          <w:sz w:val="20"/>
          <w:szCs w:val="20"/>
        </w:rPr>
        <w:t xml:space="preserve"> für Bachelorstudiengänge genauso wie für Mas</w:t>
      </w:r>
      <w:r w:rsidR="007006BD" w:rsidRPr="00FF0AB7">
        <w:rPr>
          <w:sz w:val="20"/>
          <w:szCs w:val="20"/>
        </w:rPr>
        <w:t>t</w:t>
      </w:r>
      <w:r w:rsidR="00E015B9" w:rsidRPr="00FF0AB7">
        <w:rPr>
          <w:sz w:val="20"/>
          <w:szCs w:val="20"/>
        </w:rPr>
        <w:t>erniveaus</w:t>
      </w:r>
      <w:r w:rsidR="00F31733" w:rsidRPr="00FF0AB7">
        <w:rPr>
          <w:sz w:val="20"/>
          <w:szCs w:val="20"/>
        </w:rPr>
        <w:t xml:space="preserve"> </w:t>
      </w:r>
      <w:r w:rsidR="00D46BEC" w:rsidRPr="00FF0AB7">
        <w:rPr>
          <w:sz w:val="20"/>
          <w:szCs w:val="20"/>
        </w:rPr>
        <w:t>interessant sein</w:t>
      </w:r>
      <w:r w:rsidR="00E34D88" w:rsidRPr="00FF0AB7">
        <w:rPr>
          <w:sz w:val="20"/>
          <w:szCs w:val="20"/>
        </w:rPr>
        <w:t>. K</w:t>
      </w:r>
      <w:r w:rsidR="002F615A" w:rsidRPr="00FF0AB7">
        <w:rPr>
          <w:sz w:val="20"/>
          <w:szCs w:val="20"/>
        </w:rPr>
        <w:t xml:space="preserve">omplexe Methoden, Abläufe, Berechnungen etc. </w:t>
      </w:r>
      <w:r w:rsidR="00F31733" w:rsidRPr="00FF0AB7">
        <w:rPr>
          <w:sz w:val="20"/>
          <w:szCs w:val="20"/>
        </w:rPr>
        <w:t>lassen sich</w:t>
      </w:r>
      <w:r w:rsidR="00E34D88" w:rsidRPr="00FF0AB7">
        <w:rPr>
          <w:sz w:val="20"/>
          <w:szCs w:val="20"/>
        </w:rPr>
        <w:t xml:space="preserve"> </w:t>
      </w:r>
      <w:r w:rsidR="002F615A" w:rsidRPr="00FF0AB7">
        <w:rPr>
          <w:sz w:val="20"/>
          <w:szCs w:val="20"/>
        </w:rPr>
        <w:t>in reduzierter Form bereits in der Studieneingangsphase behandel</w:t>
      </w:r>
      <w:r w:rsidR="00F31733" w:rsidRPr="00FF0AB7">
        <w:rPr>
          <w:sz w:val="20"/>
          <w:szCs w:val="20"/>
        </w:rPr>
        <w:t>n</w:t>
      </w:r>
      <w:r w:rsidR="008C15E8" w:rsidRPr="00FF0AB7">
        <w:rPr>
          <w:sz w:val="20"/>
          <w:szCs w:val="20"/>
        </w:rPr>
        <w:t>,</w:t>
      </w:r>
      <w:r w:rsidR="002F615A" w:rsidRPr="00FF0AB7">
        <w:rPr>
          <w:sz w:val="20"/>
          <w:szCs w:val="20"/>
        </w:rPr>
        <w:t xml:space="preserve"> um dann</w:t>
      </w:r>
      <w:r w:rsidR="008C15E8" w:rsidRPr="00FF0AB7">
        <w:rPr>
          <w:sz w:val="20"/>
          <w:szCs w:val="20"/>
        </w:rPr>
        <w:t>, innerhalb von weiteren Modulen</w:t>
      </w:r>
      <w:r w:rsidR="00E44021" w:rsidRPr="00FF0AB7">
        <w:rPr>
          <w:sz w:val="20"/>
          <w:szCs w:val="20"/>
        </w:rPr>
        <w:t xml:space="preserve"> im Studienverlauf</w:t>
      </w:r>
      <w:r w:rsidR="008C15E8" w:rsidRPr="00FF0AB7">
        <w:rPr>
          <w:sz w:val="20"/>
          <w:szCs w:val="20"/>
        </w:rPr>
        <w:t xml:space="preserve">, </w:t>
      </w:r>
      <w:r w:rsidR="002F615A" w:rsidRPr="00FF0AB7">
        <w:rPr>
          <w:sz w:val="20"/>
          <w:szCs w:val="20"/>
        </w:rPr>
        <w:t xml:space="preserve">mit </w:t>
      </w:r>
      <w:r w:rsidR="009A774F" w:rsidRPr="00FF0AB7">
        <w:rPr>
          <w:sz w:val="20"/>
          <w:szCs w:val="20"/>
        </w:rPr>
        <w:t>zunehmender</w:t>
      </w:r>
      <w:r w:rsidR="002F615A" w:rsidRPr="00FF0AB7">
        <w:rPr>
          <w:sz w:val="20"/>
          <w:szCs w:val="20"/>
        </w:rPr>
        <w:t xml:space="preserve"> Komplexität auf ein</w:t>
      </w:r>
      <w:r w:rsidR="009A774F" w:rsidRPr="00FF0AB7">
        <w:rPr>
          <w:sz w:val="20"/>
          <w:szCs w:val="20"/>
        </w:rPr>
        <w:t>e</w:t>
      </w:r>
      <w:r w:rsidR="002F615A" w:rsidRPr="00FF0AB7">
        <w:rPr>
          <w:sz w:val="20"/>
          <w:szCs w:val="20"/>
        </w:rPr>
        <w:t xml:space="preserve"> höhere Abstraktionsebene </w:t>
      </w:r>
      <w:r w:rsidR="009A774F" w:rsidRPr="00FF0AB7">
        <w:rPr>
          <w:sz w:val="20"/>
          <w:szCs w:val="20"/>
        </w:rPr>
        <w:t>aufzusteigen</w:t>
      </w:r>
      <w:r w:rsidR="002F615A" w:rsidRPr="00FF0AB7">
        <w:rPr>
          <w:sz w:val="20"/>
          <w:szCs w:val="20"/>
        </w:rPr>
        <w:t>.</w:t>
      </w:r>
      <w:r w:rsidR="008C15E8" w:rsidRPr="00FF0AB7">
        <w:rPr>
          <w:sz w:val="20"/>
          <w:szCs w:val="20"/>
        </w:rPr>
        <w:t xml:space="preserve"> </w:t>
      </w:r>
      <w:r w:rsidR="005D442E" w:rsidRPr="00FF0AB7">
        <w:rPr>
          <w:sz w:val="20"/>
          <w:szCs w:val="20"/>
        </w:rPr>
        <w:t xml:space="preserve">Die besondere Qualität dieses erfahrungsbasierten Lernens, welche sich </w:t>
      </w:r>
      <w:r w:rsidR="00F31733" w:rsidRPr="00FF0AB7">
        <w:rPr>
          <w:sz w:val="20"/>
          <w:szCs w:val="20"/>
        </w:rPr>
        <w:t xml:space="preserve">z. B. </w:t>
      </w:r>
      <w:r w:rsidR="005D442E" w:rsidRPr="00FF0AB7">
        <w:rPr>
          <w:sz w:val="20"/>
          <w:szCs w:val="20"/>
        </w:rPr>
        <w:t xml:space="preserve">in hoher Eigenaktivität </w:t>
      </w:r>
      <w:r w:rsidR="00F31733" w:rsidRPr="00FF0AB7">
        <w:rPr>
          <w:sz w:val="20"/>
          <w:szCs w:val="20"/>
        </w:rPr>
        <w:t xml:space="preserve">der </w:t>
      </w:r>
      <w:r w:rsidR="00DF776C" w:rsidRPr="00FF0AB7">
        <w:rPr>
          <w:sz w:val="20"/>
          <w:szCs w:val="20"/>
        </w:rPr>
        <w:t>Studierenden</w:t>
      </w:r>
      <w:r w:rsidR="00F31733" w:rsidRPr="00FF0AB7">
        <w:rPr>
          <w:sz w:val="20"/>
          <w:szCs w:val="20"/>
        </w:rPr>
        <w:t xml:space="preserve"> ausdrückt,</w:t>
      </w:r>
      <w:r w:rsidR="005D442E" w:rsidRPr="00FF0AB7">
        <w:rPr>
          <w:sz w:val="20"/>
          <w:szCs w:val="20"/>
        </w:rPr>
        <w:t xml:space="preserve"> wird insbesondere dann erreicht, wenn </w:t>
      </w:r>
      <w:r w:rsidR="00F31733" w:rsidRPr="00FF0AB7">
        <w:rPr>
          <w:sz w:val="20"/>
          <w:szCs w:val="20"/>
        </w:rPr>
        <w:t>reale Forschungstätigkeit</w:t>
      </w:r>
      <w:r w:rsidR="005D442E" w:rsidRPr="00FF0AB7">
        <w:rPr>
          <w:sz w:val="20"/>
          <w:szCs w:val="20"/>
        </w:rPr>
        <w:t xml:space="preserve"> nicht nur als einmaliges Projekt erlebt wird, sondern das Forschen</w:t>
      </w:r>
      <w:r w:rsidR="00F31733" w:rsidRPr="00FF0AB7">
        <w:rPr>
          <w:sz w:val="20"/>
          <w:szCs w:val="20"/>
        </w:rPr>
        <w:t>de</w:t>
      </w:r>
      <w:r w:rsidR="005D442E" w:rsidRPr="00FF0AB7">
        <w:rPr>
          <w:sz w:val="20"/>
          <w:szCs w:val="20"/>
        </w:rPr>
        <w:t xml:space="preserve"> Lernen als Basiskonzept </w:t>
      </w:r>
      <w:r w:rsidR="00D5387C" w:rsidRPr="00FF0AB7">
        <w:rPr>
          <w:sz w:val="20"/>
          <w:szCs w:val="20"/>
        </w:rPr>
        <w:t>in viele Module und Semester Eingang findet. Zu beachten sind dabei einige Grundsätze:</w:t>
      </w:r>
    </w:p>
    <w:p w14:paraId="6F2E88BB" w14:textId="6E929BD8" w:rsidR="00747A9C" w:rsidRPr="00FF0AB7" w:rsidRDefault="00D5387C" w:rsidP="002272E6">
      <w:pPr>
        <w:rPr>
          <w:sz w:val="20"/>
          <w:szCs w:val="20"/>
        </w:rPr>
      </w:pPr>
      <w:r w:rsidRPr="00FF0AB7">
        <w:rPr>
          <w:sz w:val="20"/>
          <w:szCs w:val="20"/>
        </w:rPr>
        <w:t>Grundsatz</w:t>
      </w:r>
      <w:r w:rsidR="007E5C6D" w:rsidRPr="00FF0AB7">
        <w:rPr>
          <w:sz w:val="20"/>
          <w:szCs w:val="20"/>
        </w:rPr>
        <w:t xml:space="preserve"> 1: </w:t>
      </w:r>
      <w:r w:rsidR="000E0BEA" w:rsidRPr="00FF0AB7">
        <w:rPr>
          <w:sz w:val="20"/>
          <w:szCs w:val="20"/>
        </w:rPr>
        <w:t xml:space="preserve">Forschendes Lernen </w:t>
      </w:r>
      <w:r w:rsidR="007E5C6D" w:rsidRPr="00FF0AB7">
        <w:rPr>
          <w:sz w:val="20"/>
          <w:szCs w:val="20"/>
        </w:rPr>
        <w:t>ist tätige Aneignung. In ihr wird d</w:t>
      </w:r>
      <w:r w:rsidR="000E0BEA" w:rsidRPr="00FF0AB7">
        <w:rPr>
          <w:sz w:val="20"/>
          <w:szCs w:val="20"/>
        </w:rPr>
        <w:t xml:space="preserve">as erlebbar, was theoretisch unter Forschen verstanden wird: Erkennen einer Ausgangsproblematik, </w:t>
      </w:r>
      <w:r w:rsidR="002F615A" w:rsidRPr="00FF0AB7">
        <w:rPr>
          <w:sz w:val="20"/>
          <w:szCs w:val="20"/>
        </w:rPr>
        <w:t>F</w:t>
      </w:r>
      <w:r w:rsidR="000E0BEA" w:rsidRPr="00FF0AB7">
        <w:rPr>
          <w:sz w:val="20"/>
          <w:szCs w:val="20"/>
        </w:rPr>
        <w:t>ormuli</w:t>
      </w:r>
      <w:r w:rsidR="002F615A" w:rsidRPr="00FF0AB7">
        <w:rPr>
          <w:sz w:val="20"/>
          <w:szCs w:val="20"/>
        </w:rPr>
        <w:t>erung</w:t>
      </w:r>
      <w:r w:rsidR="000E0BEA" w:rsidRPr="00FF0AB7">
        <w:rPr>
          <w:sz w:val="20"/>
          <w:szCs w:val="20"/>
        </w:rPr>
        <w:t xml:space="preserve"> einer gültigen Fragestellung/Hypothese, Recherche und Auswahl passender wissenschaftlicher Literatur, Entwicklung eines auf verschiedenen Methoden basierenden Forschungsdesigns, Durchführung der Forschung, Präsentation</w:t>
      </w:r>
      <w:r w:rsidR="00D46BEC" w:rsidRPr="00FF0AB7">
        <w:rPr>
          <w:sz w:val="20"/>
          <w:szCs w:val="20"/>
        </w:rPr>
        <w:t xml:space="preserve">, </w:t>
      </w:r>
      <w:r w:rsidR="000E0BEA" w:rsidRPr="00FF0AB7">
        <w:rPr>
          <w:sz w:val="20"/>
          <w:szCs w:val="20"/>
        </w:rPr>
        <w:t xml:space="preserve">Reflexion </w:t>
      </w:r>
      <w:r w:rsidR="00D46BEC" w:rsidRPr="00FF0AB7">
        <w:rPr>
          <w:sz w:val="20"/>
          <w:szCs w:val="20"/>
        </w:rPr>
        <w:t xml:space="preserve">und Diskussion </w:t>
      </w:r>
      <w:r w:rsidR="000E0BEA" w:rsidRPr="00FF0AB7">
        <w:rPr>
          <w:sz w:val="20"/>
          <w:szCs w:val="20"/>
        </w:rPr>
        <w:t>der Ergebnisse</w:t>
      </w:r>
      <w:r w:rsidR="00E34D88" w:rsidRPr="00FF0AB7">
        <w:rPr>
          <w:sz w:val="20"/>
          <w:szCs w:val="20"/>
        </w:rPr>
        <w:t xml:space="preserve"> bzw. des erlebten Prozesses</w:t>
      </w:r>
      <w:r w:rsidR="000E0BEA" w:rsidRPr="00FF0AB7">
        <w:rPr>
          <w:sz w:val="20"/>
          <w:szCs w:val="20"/>
        </w:rPr>
        <w:t xml:space="preserve">. </w:t>
      </w:r>
    </w:p>
    <w:p w14:paraId="12C7FBD1" w14:textId="497950D0" w:rsidR="000E0BEA" w:rsidRPr="00FF0AB7" w:rsidRDefault="00D5387C" w:rsidP="002272E6">
      <w:pPr>
        <w:rPr>
          <w:sz w:val="20"/>
          <w:szCs w:val="20"/>
        </w:rPr>
      </w:pPr>
      <w:r w:rsidRPr="00FF0AB7">
        <w:rPr>
          <w:sz w:val="20"/>
          <w:szCs w:val="20"/>
        </w:rPr>
        <w:t>Grundsatz</w:t>
      </w:r>
      <w:r w:rsidR="007E5C6D" w:rsidRPr="00FF0AB7">
        <w:rPr>
          <w:sz w:val="20"/>
          <w:szCs w:val="20"/>
        </w:rPr>
        <w:t xml:space="preserve"> 2: </w:t>
      </w:r>
      <w:r w:rsidR="000E0BEA" w:rsidRPr="00FF0AB7">
        <w:rPr>
          <w:sz w:val="20"/>
          <w:szCs w:val="20"/>
        </w:rPr>
        <w:t xml:space="preserve">Forschendes Lernen </w:t>
      </w:r>
      <w:r w:rsidR="00FB4983" w:rsidRPr="00FF0AB7">
        <w:rPr>
          <w:sz w:val="20"/>
          <w:szCs w:val="20"/>
        </w:rPr>
        <w:t xml:space="preserve">ist </w:t>
      </w:r>
      <w:r w:rsidR="000E0BEA" w:rsidRPr="00FF0AB7">
        <w:rPr>
          <w:sz w:val="20"/>
          <w:szCs w:val="20"/>
        </w:rPr>
        <w:t>partizipative</w:t>
      </w:r>
      <w:r w:rsidR="007E5C6D" w:rsidRPr="00FF0AB7">
        <w:rPr>
          <w:sz w:val="20"/>
          <w:szCs w:val="20"/>
        </w:rPr>
        <w:t>s</w:t>
      </w:r>
      <w:r w:rsidR="00FB4983" w:rsidRPr="00FF0AB7">
        <w:rPr>
          <w:sz w:val="20"/>
          <w:szCs w:val="20"/>
        </w:rPr>
        <w:t xml:space="preserve"> </w:t>
      </w:r>
      <w:r w:rsidR="007E5C6D" w:rsidRPr="00FF0AB7">
        <w:rPr>
          <w:sz w:val="20"/>
          <w:szCs w:val="20"/>
        </w:rPr>
        <w:t>Lernen</w:t>
      </w:r>
      <w:r w:rsidR="00FB4983" w:rsidRPr="00FF0AB7">
        <w:rPr>
          <w:sz w:val="20"/>
          <w:szCs w:val="20"/>
        </w:rPr>
        <w:t xml:space="preserve">. Lehrende und Lernende bilden ein </w:t>
      </w:r>
      <w:r w:rsidR="007E5C6D" w:rsidRPr="00FF0AB7">
        <w:rPr>
          <w:sz w:val="20"/>
          <w:szCs w:val="20"/>
        </w:rPr>
        <w:t>T</w:t>
      </w:r>
      <w:r w:rsidR="00FB4983" w:rsidRPr="00FF0AB7">
        <w:rPr>
          <w:sz w:val="20"/>
          <w:szCs w:val="20"/>
        </w:rPr>
        <w:t xml:space="preserve">eam und </w:t>
      </w:r>
      <w:r w:rsidR="00D46BEC" w:rsidRPr="00FF0AB7">
        <w:rPr>
          <w:sz w:val="20"/>
          <w:szCs w:val="20"/>
        </w:rPr>
        <w:t>gehen</w:t>
      </w:r>
      <w:r w:rsidR="00FB4983" w:rsidRPr="00FF0AB7">
        <w:rPr>
          <w:sz w:val="20"/>
          <w:szCs w:val="20"/>
        </w:rPr>
        <w:t xml:space="preserve"> gemeinsam voran. </w:t>
      </w:r>
      <w:r w:rsidR="00B26D08" w:rsidRPr="00FF0AB7">
        <w:rPr>
          <w:sz w:val="20"/>
          <w:szCs w:val="20"/>
        </w:rPr>
        <w:t>Aufgrund limitierte</w:t>
      </w:r>
      <w:r w:rsidR="00901E90" w:rsidRPr="00FF0AB7">
        <w:rPr>
          <w:sz w:val="20"/>
          <w:szCs w:val="20"/>
        </w:rPr>
        <w:t>r</w:t>
      </w:r>
      <w:r w:rsidR="00B26D08" w:rsidRPr="00FF0AB7">
        <w:rPr>
          <w:sz w:val="20"/>
          <w:szCs w:val="20"/>
        </w:rPr>
        <w:t xml:space="preserve"> Zeitressourcen</w:t>
      </w:r>
      <w:r w:rsidR="00FB4983" w:rsidRPr="00FF0AB7">
        <w:rPr>
          <w:sz w:val="20"/>
          <w:szCs w:val="20"/>
        </w:rPr>
        <w:t xml:space="preserve"> übernehmen Lehrende </w:t>
      </w:r>
      <w:r w:rsidR="00B26D08" w:rsidRPr="00FF0AB7">
        <w:rPr>
          <w:sz w:val="20"/>
          <w:szCs w:val="20"/>
        </w:rPr>
        <w:t xml:space="preserve">oftmals </w:t>
      </w:r>
      <w:r w:rsidR="007E5C6D" w:rsidRPr="00FF0AB7">
        <w:rPr>
          <w:sz w:val="20"/>
          <w:szCs w:val="20"/>
        </w:rPr>
        <w:t>die Projektierung</w:t>
      </w:r>
      <w:r w:rsidR="00FB4983" w:rsidRPr="00FF0AB7">
        <w:rPr>
          <w:sz w:val="20"/>
          <w:szCs w:val="20"/>
        </w:rPr>
        <w:t xml:space="preserve">. Genauso könnte die erste Beteiligungsmöglichkeit der </w:t>
      </w:r>
      <w:r w:rsidR="00DF776C" w:rsidRPr="00FF0AB7">
        <w:rPr>
          <w:sz w:val="20"/>
          <w:szCs w:val="20"/>
        </w:rPr>
        <w:t>Lernenden</w:t>
      </w:r>
      <w:r w:rsidR="00FB4983" w:rsidRPr="00FF0AB7">
        <w:rPr>
          <w:sz w:val="20"/>
          <w:szCs w:val="20"/>
        </w:rPr>
        <w:t xml:space="preserve"> jedoch sein, zu überlegen, was gemeinsam erforsch</w:t>
      </w:r>
      <w:r w:rsidR="00F31733" w:rsidRPr="00FF0AB7">
        <w:rPr>
          <w:sz w:val="20"/>
          <w:szCs w:val="20"/>
        </w:rPr>
        <w:t>t werden</w:t>
      </w:r>
      <w:r w:rsidR="00FB4983" w:rsidRPr="00FF0AB7">
        <w:rPr>
          <w:sz w:val="20"/>
          <w:szCs w:val="20"/>
        </w:rPr>
        <w:t xml:space="preserve"> </w:t>
      </w:r>
      <w:r w:rsidR="00901E90" w:rsidRPr="00FF0AB7">
        <w:rPr>
          <w:sz w:val="20"/>
          <w:szCs w:val="20"/>
        </w:rPr>
        <w:t>soll</w:t>
      </w:r>
      <w:r w:rsidR="0032332D" w:rsidRPr="00FF0AB7">
        <w:rPr>
          <w:sz w:val="20"/>
          <w:szCs w:val="20"/>
        </w:rPr>
        <w:t>.</w:t>
      </w:r>
      <w:r w:rsidR="00FB4983" w:rsidRPr="00FF0AB7">
        <w:rPr>
          <w:sz w:val="20"/>
          <w:szCs w:val="20"/>
        </w:rPr>
        <w:t xml:space="preserve"> Studierende</w:t>
      </w:r>
      <w:r w:rsidR="00901E90" w:rsidRPr="00FF0AB7">
        <w:rPr>
          <w:sz w:val="20"/>
          <w:szCs w:val="20"/>
        </w:rPr>
        <w:t>,</w:t>
      </w:r>
      <w:r w:rsidR="00FB4983" w:rsidRPr="00FF0AB7">
        <w:rPr>
          <w:sz w:val="20"/>
          <w:szCs w:val="20"/>
        </w:rPr>
        <w:t xml:space="preserve"> die </w:t>
      </w:r>
      <w:r w:rsidR="00E34D88" w:rsidRPr="00FF0AB7">
        <w:rPr>
          <w:sz w:val="20"/>
          <w:szCs w:val="20"/>
        </w:rPr>
        <w:t xml:space="preserve">im </w:t>
      </w:r>
      <w:r w:rsidR="00FB4983" w:rsidRPr="00FF0AB7">
        <w:rPr>
          <w:sz w:val="20"/>
          <w:szCs w:val="20"/>
        </w:rPr>
        <w:t>Beruf stehen, haben hier häufig</w:t>
      </w:r>
      <w:r w:rsidR="00E34D88" w:rsidRPr="00FF0AB7">
        <w:rPr>
          <w:sz w:val="20"/>
          <w:szCs w:val="20"/>
        </w:rPr>
        <w:t xml:space="preserve"> sehr</w:t>
      </w:r>
      <w:r w:rsidR="00FB4983" w:rsidRPr="00FF0AB7">
        <w:rPr>
          <w:sz w:val="20"/>
          <w:szCs w:val="20"/>
        </w:rPr>
        <w:t xml:space="preserve"> konkrete Ideen</w:t>
      </w:r>
      <w:r w:rsidR="00B26D08" w:rsidRPr="00FF0AB7">
        <w:rPr>
          <w:sz w:val="20"/>
          <w:szCs w:val="20"/>
        </w:rPr>
        <w:t xml:space="preserve"> und auch Kontakte „ins Feld“.</w:t>
      </w:r>
      <w:r w:rsidR="003A6054" w:rsidRPr="00FF0AB7">
        <w:rPr>
          <w:sz w:val="20"/>
          <w:szCs w:val="20"/>
        </w:rPr>
        <w:t xml:space="preserve"> Teilhabe und Mitbestimmung im Forschungsprozess gelingen umso besser, je mehr die </w:t>
      </w:r>
      <w:r w:rsidR="00644A2A" w:rsidRPr="00FF0AB7">
        <w:rPr>
          <w:sz w:val="20"/>
          <w:szCs w:val="20"/>
        </w:rPr>
        <w:t>F</w:t>
      </w:r>
      <w:r w:rsidR="003A6054" w:rsidRPr="00FF0AB7">
        <w:rPr>
          <w:sz w:val="20"/>
          <w:szCs w:val="20"/>
        </w:rPr>
        <w:t>orschenden sich als Teil einer größeren Unternehmung, eines Forschungsteams, verstehen. Alle tragen Verantwortung im</w:t>
      </w:r>
      <w:r w:rsidR="00D46BEC" w:rsidRPr="00FF0AB7">
        <w:rPr>
          <w:sz w:val="20"/>
          <w:szCs w:val="20"/>
        </w:rPr>
        <w:t xml:space="preserve"> und für den</w:t>
      </w:r>
      <w:r w:rsidR="003A6054" w:rsidRPr="00FF0AB7">
        <w:rPr>
          <w:sz w:val="20"/>
          <w:szCs w:val="20"/>
        </w:rPr>
        <w:t xml:space="preserve"> Forschungsprozess</w:t>
      </w:r>
      <w:r w:rsidR="00644A2A" w:rsidRPr="00FF0AB7">
        <w:rPr>
          <w:sz w:val="20"/>
          <w:szCs w:val="20"/>
        </w:rPr>
        <w:t xml:space="preserve">, </w:t>
      </w:r>
      <w:r w:rsidR="00F31733" w:rsidRPr="00FF0AB7">
        <w:rPr>
          <w:sz w:val="20"/>
          <w:szCs w:val="20"/>
        </w:rPr>
        <w:t>was</w:t>
      </w:r>
      <w:r w:rsidR="00644A2A" w:rsidRPr="00FF0AB7">
        <w:rPr>
          <w:sz w:val="20"/>
          <w:szCs w:val="20"/>
        </w:rPr>
        <w:t xml:space="preserve"> ggf. ausgehandelt werden muss</w:t>
      </w:r>
      <w:r w:rsidR="003A6054" w:rsidRPr="00FF0AB7">
        <w:rPr>
          <w:sz w:val="20"/>
          <w:szCs w:val="20"/>
        </w:rPr>
        <w:t>. Da im Team gearbeitet wird, ist Kommunikation sehr wichtig</w:t>
      </w:r>
      <w:r w:rsidR="00644A2A" w:rsidRPr="00FF0AB7">
        <w:rPr>
          <w:sz w:val="20"/>
          <w:szCs w:val="20"/>
        </w:rPr>
        <w:t xml:space="preserve"> und kann durchaus eine der </w:t>
      </w:r>
      <w:r w:rsidR="00DF776C" w:rsidRPr="00FF0AB7">
        <w:rPr>
          <w:sz w:val="20"/>
          <w:szCs w:val="20"/>
        </w:rPr>
        <w:t xml:space="preserve">zentralen </w:t>
      </w:r>
      <w:r w:rsidR="00644A2A" w:rsidRPr="00FF0AB7">
        <w:rPr>
          <w:sz w:val="20"/>
          <w:szCs w:val="20"/>
        </w:rPr>
        <w:t xml:space="preserve">Zielkompetenzen für das Modul darstellen. </w:t>
      </w:r>
    </w:p>
    <w:p w14:paraId="4179861D" w14:textId="35462037" w:rsidR="008D3072" w:rsidRPr="00FF0AB7" w:rsidRDefault="00D5387C" w:rsidP="002272E6">
      <w:pPr>
        <w:rPr>
          <w:sz w:val="20"/>
          <w:szCs w:val="20"/>
        </w:rPr>
      </w:pPr>
      <w:r w:rsidRPr="00FF0AB7">
        <w:rPr>
          <w:sz w:val="20"/>
          <w:szCs w:val="20"/>
        </w:rPr>
        <w:t>Grundsatz</w:t>
      </w:r>
      <w:r w:rsidR="007E5C6D" w:rsidRPr="00FF0AB7">
        <w:rPr>
          <w:sz w:val="20"/>
          <w:szCs w:val="20"/>
        </w:rPr>
        <w:t xml:space="preserve"> 3: </w:t>
      </w:r>
      <w:r w:rsidR="00E34D88" w:rsidRPr="00FF0AB7">
        <w:rPr>
          <w:sz w:val="20"/>
          <w:szCs w:val="20"/>
        </w:rPr>
        <w:t xml:space="preserve">Forschendes Lernen ist problemorientiertes Lernen. Die Kunst der didaktischen Entfaltung liegt darin, </w:t>
      </w:r>
      <w:r w:rsidR="00644A2A" w:rsidRPr="00FF0AB7">
        <w:rPr>
          <w:sz w:val="20"/>
          <w:szCs w:val="20"/>
        </w:rPr>
        <w:t>die</w:t>
      </w:r>
      <w:r w:rsidR="00E34D88" w:rsidRPr="00FF0AB7">
        <w:rPr>
          <w:sz w:val="20"/>
          <w:szCs w:val="20"/>
        </w:rPr>
        <w:t xml:space="preserve"> Problem</w:t>
      </w:r>
      <w:r w:rsidR="00644A2A" w:rsidRPr="00FF0AB7">
        <w:rPr>
          <w:sz w:val="20"/>
          <w:szCs w:val="20"/>
        </w:rPr>
        <w:t>stellung</w:t>
      </w:r>
      <w:r w:rsidR="00E34D88" w:rsidRPr="00FF0AB7">
        <w:rPr>
          <w:sz w:val="20"/>
          <w:szCs w:val="20"/>
        </w:rPr>
        <w:t xml:space="preserve"> so zu wählen, bzw. mit den Lernenden </w:t>
      </w:r>
      <w:r w:rsidR="00A268D3" w:rsidRPr="00FF0AB7">
        <w:rPr>
          <w:sz w:val="20"/>
          <w:szCs w:val="20"/>
        </w:rPr>
        <w:t xml:space="preserve">so </w:t>
      </w:r>
      <w:r w:rsidR="00E34D88" w:rsidRPr="00FF0AB7">
        <w:rPr>
          <w:sz w:val="20"/>
          <w:szCs w:val="20"/>
        </w:rPr>
        <w:t xml:space="preserve">zu konturieren, dass möglichst viele Studierende für sich Gründe darin sehen, sich am Forschungsprozess zu beteiligen. </w:t>
      </w:r>
      <w:r w:rsidR="00A268D3" w:rsidRPr="00FF0AB7">
        <w:rPr>
          <w:sz w:val="20"/>
          <w:szCs w:val="20"/>
        </w:rPr>
        <w:t xml:space="preserve">Was aus </w:t>
      </w:r>
      <w:r w:rsidR="008D3072" w:rsidRPr="00FF0AB7">
        <w:rPr>
          <w:sz w:val="20"/>
          <w:szCs w:val="20"/>
        </w:rPr>
        <w:t>Sicht</w:t>
      </w:r>
      <w:r w:rsidR="00A268D3" w:rsidRPr="00FF0AB7">
        <w:rPr>
          <w:sz w:val="20"/>
          <w:szCs w:val="20"/>
        </w:rPr>
        <w:t xml:space="preserve"> der Lehrenden gelernt werden soll, wird zwar in groben Umrissen vorgegeben</w:t>
      </w:r>
      <w:r w:rsidR="00644A2A" w:rsidRPr="00FF0AB7">
        <w:rPr>
          <w:sz w:val="20"/>
          <w:szCs w:val="20"/>
        </w:rPr>
        <w:t xml:space="preserve"> (siehe kommender Artikel)</w:t>
      </w:r>
      <w:r w:rsidR="00A268D3" w:rsidRPr="00FF0AB7">
        <w:rPr>
          <w:sz w:val="20"/>
          <w:szCs w:val="20"/>
        </w:rPr>
        <w:t xml:space="preserve">, es gibt jedoch keine </w:t>
      </w:r>
      <w:r w:rsidR="00753293" w:rsidRPr="00FF0AB7">
        <w:rPr>
          <w:sz w:val="20"/>
          <w:szCs w:val="20"/>
        </w:rPr>
        <w:t xml:space="preserve">direkte </w:t>
      </w:r>
      <w:r w:rsidR="00A268D3" w:rsidRPr="00FF0AB7">
        <w:rPr>
          <w:sz w:val="20"/>
          <w:szCs w:val="20"/>
        </w:rPr>
        <w:t>Durchgriffsmöglichkeit</w:t>
      </w:r>
      <w:r w:rsidR="00753293" w:rsidRPr="00FF0AB7">
        <w:rPr>
          <w:sz w:val="20"/>
          <w:szCs w:val="20"/>
        </w:rPr>
        <w:t xml:space="preserve"> auf das Lernen der Studierenden</w:t>
      </w:r>
      <w:r w:rsidR="006A47A6" w:rsidRPr="00FF0A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on't edit this field"/>
          <w:tag w:val="CitaviPlaceholder#618007e3-ff9a-4dde-b731-7e7d4715449b"/>
          <w:id w:val="279315252"/>
          <w:placeholder>
            <w:docPart w:val="DefaultPlaceholder_-1854013440"/>
          </w:placeholder>
        </w:sdtPr>
        <w:sdtEndPr/>
        <w:sdtContent>
          <w:r w:rsidR="006A47A6" w:rsidRPr="00FF0AB7">
            <w:rPr>
              <w:sz w:val="20"/>
              <w:szCs w:val="20"/>
            </w:rPr>
            <w:fldChar w:fldCharType="begin"/>
          </w:r>
          <w:r w:rsidR="006A47A6" w:rsidRPr="00FF0AB7">
            <w:rPr>
              <w:sz w:val="20"/>
              <w:szCs w:val="20"/>
            </w:rPr>
            <w:instrText>ADDIN CitaviPlaceholder{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}</w:instrText>
          </w:r>
          <w:r w:rsidR="006A47A6" w:rsidRPr="00FF0AB7">
            <w:rPr>
              <w:sz w:val="20"/>
              <w:szCs w:val="20"/>
            </w:rPr>
            <w:fldChar w:fldCharType="separate"/>
          </w:r>
          <w:r w:rsidR="006A47A6" w:rsidRPr="00FF0AB7">
            <w:rPr>
              <w:sz w:val="20"/>
              <w:szCs w:val="20"/>
            </w:rPr>
            <w:t>(Luhmann &amp; Schorr, 1982)</w:t>
          </w:r>
          <w:r w:rsidR="006A47A6" w:rsidRPr="00FF0AB7">
            <w:rPr>
              <w:sz w:val="20"/>
              <w:szCs w:val="20"/>
            </w:rPr>
            <w:fldChar w:fldCharType="end"/>
          </w:r>
        </w:sdtContent>
      </w:sdt>
      <w:r w:rsidR="006A47A6" w:rsidRPr="00FF0AB7">
        <w:rPr>
          <w:sz w:val="20"/>
          <w:szCs w:val="20"/>
        </w:rPr>
        <w:t xml:space="preserve">. </w:t>
      </w:r>
      <w:r w:rsidR="00A268D3" w:rsidRPr="00FF0AB7">
        <w:rPr>
          <w:sz w:val="20"/>
          <w:szCs w:val="20"/>
        </w:rPr>
        <w:t>Lernen wird nicht von den Lehrenden erzeug</w:t>
      </w:r>
      <w:r w:rsidR="00644A2A" w:rsidRPr="00FF0AB7">
        <w:rPr>
          <w:sz w:val="20"/>
          <w:szCs w:val="20"/>
        </w:rPr>
        <w:t>t,</w:t>
      </w:r>
      <w:r w:rsidR="00A268D3" w:rsidRPr="00FF0AB7">
        <w:rPr>
          <w:sz w:val="20"/>
          <w:szCs w:val="20"/>
        </w:rPr>
        <w:t xml:space="preserve"> Lernen ist Sache des Subjekts</w:t>
      </w:r>
      <w:r w:rsidR="00644A2A" w:rsidRPr="00FF0AB7">
        <w:rPr>
          <w:sz w:val="20"/>
          <w:szCs w:val="20"/>
        </w:rPr>
        <w:t>!</w:t>
      </w:r>
      <w:r w:rsidR="00753293" w:rsidRPr="00FF0AB7">
        <w:rPr>
          <w:sz w:val="20"/>
          <w:szCs w:val="20"/>
        </w:rPr>
        <w:t xml:space="preserve"> </w:t>
      </w:r>
      <w:r w:rsidR="008D3072" w:rsidRPr="00FF0AB7">
        <w:rPr>
          <w:sz w:val="20"/>
          <w:szCs w:val="20"/>
        </w:rPr>
        <w:t xml:space="preserve">Ist der Forschungsgegenstand hinreichend interessant für die Lernenden, werden sie sich an der Problemlösung beteiligen. Motiviert werden die Studierenden jedoch nicht durch triviale Frage- oder Problemstellungen, sondern durch angemessen anspruchsvolle und in der Begleitung durch Lehrende als machbar einzuschätzende Themen. </w:t>
      </w:r>
      <w:r w:rsidR="00644A2A" w:rsidRPr="00FF0AB7">
        <w:rPr>
          <w:sz w:val="20"/>
          <w:szCs w:val="20"/>
        </w:rPr>
        <w:t xml:space="preserve">Dabei ist der sich entwickelnde Prozess nicht beliebig, er orientiert sich an klaren Fragestellungen und lebt von einer kontinuierlichen Reflexion aller gelungenen und misslungenen Arbeitsschritte. </w:t>
      </w:r>
    </w:p>
    <w:p w14:paraId="69D6CD5C" w14:textId="4BDF53E8" w:rsidR="00FB4983" w:rsidRPr="00FF0AB7" w:rsidRDefault="006A47A6" w:rsidP="002272E6">
      <w:pPr>
        <w:rPr>
          <w:sz w:val="20"/>
          <w:szCs w:val="20"/>
        </w:rPr>
      </w:pPr>
      <w:r w:rsidRPr="00FF0AB7">
        <w:rPr>
          <w:sz w:val="20"/>
          <w:szCs w:val="20"/>
        </w:rPr>
        <w:t xml:space="preserve">Vorschau auf Teil III: </w:t>
      </w:r>
      <w:r w:rsidR="00F31733" w:rsidRPr="00FF0AB7">
        <w:rPr>
          <w:sz w:val="20"/>
          <w:szCs w:val="20"/>
        </w:rPr>
        <w:t>Qualifikationsziele und das Aufsteigen vom Abst</w:t>
      </w:r>
      <w:r w:rsidR="005769CA" w:rsidRPr="00FF0AB7">
        <w:rPr>
          <w:sz w:val="20"/>
          <w:szCs w:val="20"/>
        </w:rPr>
        <w:t>rakten zum Konkreten</w:t>
      </w:r>
      <w:r w:rsidR="0088171B" w:rsidRPr="00FF0AB7">
        <w:rPr>
          <w:sz w:val="20"/>
          <w:szCs w:val="20"/>
        </w:rPr>
        <w:t xml:space="preserve"> (?)</w:t>
      </w:r>
      <w:r w:rsidR="00DF776C" w:rsidRPr="00FF0AB7">
        <w:rPr>
          <w:sz w:val="20"/>
          <w:szCs w:val="20"/>
        </w:rPr>
        <w:t xml:space="preserve"> – erscheint in KW 5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tag w:val="CitaviBibliography"/>
        <w:id w:val="-622230170"/>
        <w:placeholder>
          <w:docPart w:val="DefaultPlaceholder_-1854013440"/>
        </w:placeholder>
      </w:sdtPr>
      <w:sdtEndPr/>
      <w:sdtContent>
        <w:p w14:paraId="3809A2B6" w14:textId="77777777" w:rsidR="006A47A6" w:rsidRDefault="007006BD" w:rsidP="006A47A6">
          <w:pPr>
            <w:pStyle w:val="CitaviBibliographyHeading"/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6A47A6">
            <w:t>Literaturverzeichnis</w:t>
          </w:r>
        </w:p>
        <w:p w14:paraId="436B1A1D" w14:textId="77777777" w:rsidR="006A47A6" w:rsidRDefault="006A47A6" w:rsidP="006A47A6">
          <w:pPr>
            <w:pStyle w:val="CitaviBibliographyEntry"/>
          </w:pPr>
          <w:bookmarkStart w:id="0" w:name="_CTVL001942c7edf9d864c4ba341550ad407519f"/>
          <w:r>
            <w:t xml:space="preserve">Huber, L. (2014). Forschungsbasiertes, Forschungsorientiertes, Forschendes Lernen: Alles dasselbe? Ein Plädoyer für eine Verständigung über Begriffe und Unterscheidungen im Feld forschungsnahen Lehrens und Lernens. </w:t>
          </w:r>
          <w:bookmarkEnd w:id="0"/>
          <w:r w:rsidRPr="006A47A6">
            <w:rPr>
              <w:i/>
            </w:rPr>
            <w:t>Das Hochschulwesen</w:t>
          </w:r>
          <w:r w:rsidRPr="006A47A6">
            <w:t>, (1/2), 32–39.</w:t>
          </w:r>
        </w:p>
        <w:p w14:paraId="49503ABC" w14:textId="5C1CC007" w:rsidR="007006BD" w:rsidRDefault="006A47A6" w:rsidP="006A47A6">
          <w:pPr>
            <w:pStyle w:val="CitaviBibliographyEntry"/>
          </w:pPr>
          <w:bookmarkStart w:id="1" w:name="_CTVL00186f2c2008179475eb699fc98e68e1ba6"/>
          <w:r>
            <w:lastRenderedPageBreak/>
            <w:t xml:space="preserve">Luhmann, N. &amp; Schorr, K.-E. (1982). Das Technologiedefizit der Erziehung und die Pädagogik. In N. Luhmann &amp; K.-E. Schorr (Hrsg.), </w:t>
          </w:r>
          <w:bookmarkEnd w:id="1"/>
          <w:r w:rsidRPr="006A47A6">
            <w:rPr>
              <w:i/>
            </w:rPr>
            <w:t xml:space="preserve">Zwischen Technologie und Selbstreferenz. Fragen an die Pädagogik </w:t>
          </w:r>
          <w:r w:rsidRPr="006A47A6">
            <w:t>(Suhrkamp-Taschenbuch Wissenschaft, Bd. 391, 1. Aufl., S. 11–40). Frankfurt am Main: Suhrkamp.</w:t>
          </w:r>
          <w:r w:rsidR="007006BD">
            <w:fldChar w:fldCharType="end"/>
          </w:r>
        </w:p>
      </w:sdtContent>
    </w:sdt>
    <w:sectPr w:rsidR="00700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C97"/>
    <w:multiLevelType w:val="hybridMultilevel"/>
    <w:tmpl w:val="04F45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E6"/>
    <w:rsid w:val="000E0BEA"/>
    <w:rsid w:val="002272E6"/>
    <w:rsid w:val="002F615A"/>
    <w:rsid w:val="0032332D"/>
    <w:rsid w:val="003A6054"/>
    <w:rsid w:val="005769CA"/>
    <w:rsid w:val="00585074"/>
    <w:rsid w:val="005D442E"/>
    <w:rsid w:val="00644A2A"/>
    <w:rsid w:val="006A47A6"/>
    <w:rsid w:val="007006BD"/>
    <w:rsid w:val="00741F16"/>
    <w:rsid w:val="00747A9C"/>
    <w:rsid w:val="00753293"/>
    <w:rsid w:val="007E5C6D"/>
    <w:rsid w:val="0088171B"/>
    <w:rsid w:val="008C15E8"/>
    <w:rsid w:val="008D3072"/>
    <w:rsid w:val="00901E90"/>
    <w:rsid w:val="00950B32"/>
    <w:rsid w:val="00983082"/>
    <w:rsid w:val="009A774F"/>
    <w:rsid w:val="009B5116"/>
    <w:rsid w:val="00A268D3"/>
    <w:rsid w:val="00B26D08"/>
    <w:rsid w:val="00D46BEC"/>
    <w:rsid w:val="00D5387C"/>
    <w:rsid w:val="00DF776C"/>
    <w:rsid w:val="00E015B9"/>
    <w:rsid w:val="00E06F3E"/>
    <w:rsid w:val="00E34D88"/>
    <w:rsid w:val="00E37AF0"/>
    <w:rsid w:val="00E44021"/>
    <w:rsid w:val="00F31733"/>
    <w:rsid w:val="00FB498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3611"/>
  <w15:chartTrackingRefBased/>
  <w15:docId w15:val="{8E1AA5AE-4EBE-4B7F-8A03-001B6687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2E6"/>
  </w:style>
  <w:style w:type="paragraph" w:styleId="berschrift1">
    <w:name w:val="heading 1"/>
    <w:basedOn w:val="Standard"/>
    <w:next w:val="Standard"/>
    <w:link w:val="berschrift1Zchn"/>
    <w:uiPriority w:val="9"/>
    <w:qFormat/>
    <w:rsid w:val="0070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0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0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06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06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06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06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06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06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06B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7006BD"/>
    <w:pPr>
      <w:tabs>
        <w:tab w:val="left" w:pos="283"/>
      </w:tabs>
      <w:spacing w:after="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006BD"/>
  </w:style>
  <w:style w:type="paragraph" w:customStyle="1" w:styleId="CitaviBibliographyHeading">
    <w:name w:val="Citavi Bibliography Heading"/>
    <w:basedOn w:val="berschrift1"/>
    <w:link w:val="CitaviBibliographyHeadingZchn"/>
    <w:rsid w:val="007006BD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700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0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7006BD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7006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06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7006BD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7006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06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7006BD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7006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06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7006BD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7006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06B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7006BD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7006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06B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7006BD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7006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06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7006BD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7006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06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7006BD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7006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06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7EEC7-8527-468E-9AF5-D769AC40DA4C}"/>
      </w:docPartPr>
      <w:docPartBody>
        <w:p w:rsidR="002C0A36" w:rsidRDefault="00B364D1">
          <w:r w:rsidRPr="00997D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D1"/>
    <w:rsid w:val="00221FF9"/>
    <w:rsid w:val="002C0A36"/>
    <w:rsid w:val="00A0469B"/>
    <w:rsid w:val="00B364D1"/>
    <w:rsid w:val="00D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64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1890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Wüchner-Fuchs, Marion (WLH)</dc:creator>
  <cp:keywords/>
  <dc:description/>
  <cp:lastModifiedBy>Wüchner-Fuchs, Marion (WLH)</cp:lastModifiedBy>
  <cp:revision>11</cp:revision>
  <dcterms:created xsi:type="dcterms:W3CDTF">2023-01-19T08:10:00Z</dcterms:created>
  <dcterms:modified xsi:type="dcterms:W3CDTF">2023-01-25T09:16:00Z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CloudProjectKey=r0wcv3gg47c1s8y6cldbu93j04lfwe8j9ztfnvkbi5f8vn; ProjectName=WLH-Literatur</vt:lpwstr>
  </property>
  <property fmtid="{D5CDD505-2E9C-101B-9397-08002B2CF9AE}" pid="3" name="CitaviDocumentProperty_7">
    <vt:lpwstr>WLH-Literatur</vt:lpwstr>
  </property>
  <property fmtid="{D5CDD505-2E9C-101B-9397-08002B2CF9AE}" pid="4" name="CitaviDocumentProperty_0">
    <vt:lpwstr>aaa90e1e-d6c7-414c-8658-099aba6f9421</vt:lpwstr>
  </property>
  <property fmtid="{D5CDD505-2E9C-101B-9397-08002B2CF9AE}" pid="5" name="CitaviDocumentProperty_1">
    <vt:lpwstr>6.0.0.2</vt:lpwstr>
  </property>
</Properties>
</file>